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94488" w14:textId="77777777" w:rsidR="00B92CD6" w:rsidRPr="00C127F1" w:rsidRDefault="00B92CD6" w:rsidP="00B92CD6">
      <w:pPr>
        <w:pStyle w:val="rdtytuzkwadratemzielonym"/>
        <w:numPr>
          <w:ilvl w:val="0"/>
          <w:numId w:val="4"/>
        </w:numPr>
        <w:spacing w:after="85"/>
      </w:pPr>
      <w:r w:rsidRPr="00C127F1">
        <w:t xml:space="preserve">Szczegółowe wymagania na poszczególne stopnie (oceny) </w:t>
      </w:r>
    </w:p>
    <w:p w14:paraId="5B16B9E5" w14:textId="0F7D79B1"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Symbolem</w:t>
      </w:r>
      <w:r w:rsidR="009F7B96">
        <w:rPr>
          <w:rFonts w:ascii="Times New Roman" w:hAnsi="Times New Roman" w:cs="Times New Roman"/>
          <w:sz w:val="20"/>
          <w:szCs w:val="20"/>
        </w:rPr>
        <w:t xml:space="preserve"> 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36"/>
        <w:gridCol w:w="3628"/>
        <w:gridCol w:w="3436"/>
        <w:gridCol w:w="3231"/>
      </w:tblGrid>
      <w:tr w:rsidR="00902585" w14:paraId="48B1A0F2" w14:textId="77777777" w:rsidTr="00B74762">
        <w:trPr>
          <w:trHeight w:val="60"/>
          <w:tblHeader/>
          <w:jc w:val="center"/>
        </w:trPr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E671A4" w14:textId="77777777" w:rsidR="00902585" w:rsidRDefault="00902585">
            <w:pPr>
              <w:pStyle w:val="tabelaglowatabela"/>
            </w:pPr>
            <w:r>
              <w:t>Stopień dopuszczający</w:t>
            </w:r>
          </w:p>
        </w:tc>
        <w:tc>
          <w:tcPr>
            <w:tcW w:w="3628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26630" w14:textId="77777777" w:rsidR="00902585" w:rsidRDefault="00902585">
            <w:pPr>
              <w:pStyle w:val="tabelaglowatabela"/>
            </w:pPr>
            <w:r>
              <w:t>Stopień dostateczny</w:t>
            </w:r>
          </w:p>
        </w:tc>
        <w:tc>
          <w:tcPr>
            <w:tcW w:w="3436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70F77" w14:textId="77777777" w:rsidR="00902585" w:rsidRDefault="00902585">
            <w:pPr>
              <w:pStyle w:val="tabelaglowatabela"/>
            </w:pPr>
            <w:r>
              <w:t>Stopień dobry</w:t>
            </w:r>
          </w:p>
        </w:tc>
        <w:tc>
          <w:tcPr>
            <w:tcW w:w="3231" w:type="dxa"/>
            <w:shd w:val="solid" w:color="F8E7C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8FB68" w14:textId="77777777" w:rsidR="00902585" w:rsidRDefault="00902585">
            <w:pPr>
              <w:pStyle w:val="tabelaglowatabela"/>
            </w:pPr>
            <w:r>
              <w:t>Stopień bardzo dobry</w:t>
            </w:r>
          </w:p>
        </w:tc>
      </w:tr>
      <w:tr w:rsidR="009C60D0" w:rsidRPr="00A65C11" w14:paraId="5B451989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14:paraId="617832E3" w14:textId="77777777"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14:paraId="67328D22" w14:textId="77777777" w:rsidTr="00BD0596">
        <w:trPr>
          <w:trHeight w:val="56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4F18C44" w14:textId="77777777"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14:paraId="419ECAF8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14:paraId="03DD63C4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14:paraId="5F48F73F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14:paraId="0D4209B3" w14:textId="77777777"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14:paraId="397ADB63" w14:textId="77777777"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14:paraId="393F4A1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14:paraId="4C0B42F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14:paraId="6715681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14:paraId="3B47B43E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14:paraId="48DA7F98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14:paraId="015DD898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14:paraId="084AE1B1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14:paraId="3BC0E5B2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14:paraId="7238AAF3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posługuje się jednostką siły; wskazuje </w:t>
            </w:r>
            <w:r w:rsidRPr="00C127F1">
              <w:lastRenderedPageBreak/>
              <w:t>siłomierz jako przyrząd służący do pomiaru siły</w:t>
            </w:r>
          </w:p>
          <w:p w14:paraId="0303272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odróżnia wielkości skalarne (liczbowe) od wektorowych i podaje odpowiednie przykłady</w:t>
            </w:r>
          </w:p>
          <w:p w14:paraId="2B02258A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14:paraId="0C66EA37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14:paraId="63340A9B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14:paraId="5E87D936" w14:textId="77777777"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CA4E4F4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7CF0338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innymi dziedzinami wiedzy</w:t>
            </w:r>
          </w:p>
          <w:p w14:paraId="25F6193D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doświadczenie</w:t>
            </w:r>
          </w:p>
          <w:p w14:paraId="6D33066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14:paraId="5989CE66" w14:textId="77777777"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14:paraId="16BFFA65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14:paraId="5DF5B846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14:paraId="36AB4F7D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14:paraId="65154420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  <w:p w14:paraId="7BE37808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14:paraId="6080C723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14:paraId="476469D9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zaokrągla wartości wielkości fizycznych </w:t>
            </w:r>
            <w:r w:rsidRPr="00C127F1">
              <w:lastRenderedPageBreak/>
              <w:t>do podanej liczby cyfr znaczących</w:t>
            </w:r>
          </w:p>
          <w:p w14:paraId="723D8564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14:paraId="3D334C2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(statyczne i dynamiczne)</w:t>
            </w:r>
          </w:p>
          <w:p w14:paraId="73FE6E7A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14:paraId="02E1427F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skierowanego (wektor); wskazuje wartość, kierunek i zwrot wektora siły</w:t>
            </w:r>
          </w:p>
          <w:p w14:paraId="16C0C580" w14:textId="77777777"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14:paraId="7C657E4A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siłomierza)</w:t>
            </w:r>
          </w:p>
          <w:p w14:paraId="5CAAD5F7" w14:textId="77777777"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jednostk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14:paraId="20DF52F4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14:paraId="327E1589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14:paraId="2A0CF9C5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14:paraId="4ED6BB9B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14:paraId="1EE7F643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14:paraId="43DF30B8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14:paraId="645CEE84" w14:textId="77777777"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14:paraId="5C371877" w14:textId="77777777"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48B27741" w14:textId="77777777"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doświad</w:t>
            </w:r>
            <w:r w:rsidRPr="00C127F1">
              <w:lastRenderedPageBreak/>
              <w:t>czenia (wyróżnia kluczowe kroki i sposób postępowania, wskazuje rolę użytych przyrządów, ilustruje wyniki)</w:t>
            </w:r>
          </w:p>
          <w:p w14:paraId="0195D348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14:paraId="6BD71C63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14:paraId="3668FAC0" w14:textId="77777777"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równoważącej za pomocą siłomierza, korzystając z opisów doświadczeń</w:t>
            </w:r>
          </w:p>
          <w:p w14:paraId="746875A2" w14:textId="77777777"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doświadczenia (wyróżnia kluczowe kroki i sposób postępowania, wskazuje rolę użytych przyrządów, ilustruje wyniki)</w:t>
            </w:r>
          </w:p>
          <w:p w14:paraId="6675B88B" w14:textId="77777777"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>wyodrębnia z tekstów i rysunków informacje</w:t>
            </w:r>
            <w:r>
              <w:t xml:space="preserve"> </w:t>
            </w:r>
            <w:r w:rsidRPr="00C127F1">
              <w:t>kluczowe dla opisywanego problemu</w:t>
            </w:r>
          </w:p>
          <w:p w14:paraId="4D358D87" w14:textId="77777777"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A835680" w14:textId="77777777"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14:paraId="3B9A39E7" w14:textId="77777777"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>podaje przykłady wielkości fizycznych wraz z ich jednostkami w układzie SI; zapisuje podstawowe wielkości fizyczne (posługując się odpowiednimi symbolami) wraz z jednostkami (długość, masa, temperatura,</w:t>
            </w:r>
            <w:r>
              <w:t xml:space="preserve"> </w:t>
            </w:r>
            <w:r w:rsidRPr="00C127F1">
              <w:t>czas)</w:t>
            </w:r>
          </w:p>
          <w:p w14:paraId="26AC1EBF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14:paraId="3424585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14:paraId="715D91A3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14:paraId="2DA9157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14:paraId="4AA9952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14:paraId="66CBDCF8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14:paraId="35E91433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14:paraId="49B8B6E7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14:paraId="4E4D959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oblicza średnią siłę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14:paraId="1171456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14:paraId="4180886A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 siły</w:t>
            </w:r>
          </w:p>
          <w:p w14:paraId="7AFE17FB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14:paraId="00EAF159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14:paraId="50398BDE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14:paraId="4AB7A7C1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  <w:r w:rsidRPr="00C127F1">
              <w:t xml:space="preserve"> </w:t>
            </w:r>
          </w:p>
          <w:p w14:paraId="02AB6FD5" w14:textId="77777777"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14:paraId="05EDF442" w14:textId="77777777"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4C02C19" w14:textId="77777777"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2B687452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14:paraId="61432FB0" w14:textId="77777777"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14:paraId="6989567A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14:paraId="54C77F41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14:paraId="0469C0E6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14:paraId="6819FAB0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14:paraId="47B3288D" w14:textId="77777777"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14:paraId="3F27714E" w14:textId="77777777"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</w:tr>
      <w:tr w:rsidR="009C60D0" w:rsidRPr="00A65C11" w14:paraId="28E10ADC" w14:textId="77777777" w:rsidTr="00B74762">
        <w:trPr>
          <w:trHeight w:val="208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14:paraId="195D3C5A" w14:textId="77777777"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14:paraId="770EB50B" w14:textId="77777777" w:rsidTr="00B74762">
        <w:trPr>
          <w:trHeight w:val="1701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C6A5C4F" w14:textId="77777777"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14:paraId="776419FD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14:paraId="5645F033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powierzchniowego</w:t>
            </w:r>
          </w:p>
          <w:p w14:paraId="541CC6F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14:paraId="6F08F366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14:paraId="456E86D1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14:paraId="3C36D605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14:paraId="1EBD4C58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rozróżnia substancje kruche, sprężyste i plastyczne; podaje przykłady ciał plastycznych, sprężystych, kruchych</w:t>
            </w:r>
          </w:p>
          <w:p w14:paraId="5F268D3B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jednostkami, podaje jej jednostkę w układzie SI</w:t>
            </w:r>
          </w:p>
          <w:p w14:paraId="6504F24A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14:paraId="09CFE34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14:paraId="074E6E2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pojęcie gęstości; podaje związek gęstości z masą i objętością oraz jednostkę gęstości w układzie SI</w:t>
            </w:r>
          </w:p>
          <w:p w14:paraId="66E404A9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porównuje gęstości substancji</w:t>
            </w:r>
          </w:p>
          <w:p w14:paraId="5493C054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14:paraId="434636CC" w14:textId="77777777"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pomocą cylindra miarowego</w:t>
            </w:r>
          </w:p>
          <w:p w14:paraId="77B1199B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opisuje wyniki i formułuje wnioski</w:t>
            </w:r>
          </w:p>
          <w:p w14:paraId="603045EB" w14:textId="77777777"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doświadczeń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14:paraId="36F736E4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45019F9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14:paraId="6A547118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14:paraId="44838E9E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międzycząsteczkowych; odróżnia siły spójności od sił przylegania, rozpoznaje i opisuje te siły</w:t>
            </w:r>
          </w:p>
          <w:p w14:paraId="060328A1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14:paraId="423A6B2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14:paraId="562E6A2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 xml:space="preserve">doświadczalnie demonstruje zjawisko napięcia </w:t>
            </w:r>
            <w:r w:rsidRPr="00C127F1">
              <w:lastRenderedPageBreak/>
              <w:t>powierzchniowego, korzystając z opisu</w:t>
            </w:r>
          </w:p>
          <w:p w14:paraId="4DAB149D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kontekście opisuje zjawisko napięcia powierzchniowego (na wybranym przykładzie)</w:t>
            </w:r>
          </w:p>
          <w:p w14:paraId="37429896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14:paraId="10E48C42" w14:textId="77777777"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</w:t>
            </w:r>
          </w:p>
          <w:p w14:paraId="2AE58AAF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substancji w różnych jej fazach)</w:t>
            </w:r>
          </w:p>
          <w:p w14:paraId="430612B9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14:paraId="5B09110E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wynikające z budowy mikroskopowej ciał stałych, cieczy i gazów</w:t>
            </w:r>
          </w:p>
          <w:p w14:paraId="05E03BBA" w14:textId="77777777"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</w:t>
            </w:r>
            <w:r>
              <w:t xml:space="preserve"> </w:t>
            </w:r>
            <w:r w:rsidRPr="00C127F1">
              <w:t xml:space="preserve">masą i przyspieszeniem grawitacyjnym </w:t>
            </w:r>
          </w:p>
          <w:p w14:paraId="066008CB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14:paraId="2D3E0C6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14:paraId="406E3E7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14:paraId="605ED81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14:paraId="319485B5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 xml:space="preserve">przelicza wielokrotności i podwielokrotności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14:paraId="29DA2FB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rozpoznaje zależność rosnącą bądź malejącą </w:t>
            </w:r>
            <w:r w:rsidRPr="00C127F1">
              <w:lastRenderedPageBreak/>
              <w:t>na podstawie danych (wyników doświadczenia); rozpoznaje proporcjonalność prostą oraz posługuje się proporcjonalnością prostą</w:t>
            </w:r>
          </w:p>
          <w:p w14:paraId="32648952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55F4D778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14:paraId="2CFAF7C7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14:paraId="33005753" w14:textId="77777777"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14:paraId="2F22D050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istnienia oddziaływań międzycząsteczkowych,</w:t>
            </w:r>
          </w:p>
          <w:p w14:paraId="659E59A3" w14:textId="77777777"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14:paraId="06E1B47C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przedstawia wyniki i formułuje wnioski</w:t>
            </w:r>
          </w:p>
          <w:p w14:paraId="1BD5AC9A" w14:textId="77777777"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14:paraId="6F4B4238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pomiarowej; zapisuje wynik pomiaru wraz z jego jednostką oraz z uwzględnieniem informacji o niepewności</w:t>
            </w:r>
          </w:p>
          <w:p w14:paraId="353859FA" w14:textId="77777777"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DE09A92" w14:textId="77777777"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14:paraId="3C96A935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14:paraId="7AE62BBE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14:paraId="6B2921E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wyjaśnia, na czym polega zjawisko dyfuzji i od czego zależy jego szybkość</w:t>
            </w:r>
          </w:p>
          <w:p w14:paraId="24060A10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wymienia rodzaje menisków; opisuje występowanie menisku jako skutek oddziaływań międzycząsteczkowych</w:t>
            </w:r>
          </w:p>
          <w:p w14:paraId="16BCC063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14:paraId="622D4EC2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nieo</w:t>
            </w:r>
            <w:r w:rsidRPr="00C127F1">
              <w:t>strym; posługuje się pojęciem twardości minerałów</w:t>
            </w:r>
          </w:p>
          <w:p w14:paraId="7F335C89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mikroskopowej ciał stałych, cieczy i gazów; posługuje się pojęciem powierzchni swobodnej</w:t>
            </w:r>
          </w:p>
          <w:p w14:paraId="707201D5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  <w:p w14:paraId="60BD3134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wyznacza masę ciała za pomocą wagi laboratoryjnej; szacuje rząd wielkości spodziewanego wyniku </w:t>
            </w:r>
          </w:p>
          <w:p w14:paraId="55157639" w14:textId="77777777"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14:paraId="33655CD9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14:paraId="52A7B923" w14:textId="77777777"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14:paraId="0776586C" w14:textId="77777777"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przestrzegając zasad bezpieczeństwa; formułuje wnioski</w:t>
            </w:r>
          </w:p>
          <w:p w14:paraId="622ADF81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14:paraId="21CD4184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gęstości z odpowiednimi wartościami tabelarycznymi</w:t>
            </w:r>
          </w:p>
          <w:p w14:paraId="5A571CC6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zadania (lub problemy) bardziej złożone, ale typowe, dotyczące treści rozdziału: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</w:t>
            </w:r>
            <w:r w:rsidRPr="00C127F1">
              <w:lastRenderedPageBreak/>
              <w:t>kości, masą i przyspieszeniem grawitacyjnym (wzoru na ciężar) oraz ze związku gęstości z masą i objętością)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AF7BE21" w14:textId="77777777"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14:paraId="6D45EEE6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14:paraId="2EEAD183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doświadczenia (inne niż opisane w podręczniku) wykazujące cząsteczkową budowę materii</w:t>
            </w:r>
          </w:p>
          <w:p w14:paraId="01744E0F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powierzchniowego wody</w:t>
            </w:r>
          </w:p>
          <w:p w14:paraId="65E34327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cieczy i gazów</w:t>
            </w:r>
          </w:p>
          <w:p w14:paraId="5A9427BA" w14:textId="77777777"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14:paraId="00C4F9D8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rozwiązuje nietypowe (złożone) zadania,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grawitacyjnym (wzoru na ciężar) oraz związku gęstości z masą i objętością)</w:t>
            </w:r>
          </w:p>
          <w:p w14:paraId="1FB17CD5" w14:textId="77777777"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14:paraId="7C02DF23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A445F26" w14:textId="77777777"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14:paraId="78090B7B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537339C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01C39EC0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  <w:p w14:paraId="48ADCC45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14:paraId="4E824677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14:paraId="76D61413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wskazuje przykłady występowania siły wyporu w otaczającej rzeczywistości i życiu codziennym</w:t>
            </w:r>
          </w:p>
          <w:p w14:paraId="0DCD1CBC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graficznie siłę wyporu</w:t>
            </w:r>
          </w:p>
          <w:p w14:paraId="10D40748" w14:textId="77777777"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14:paraId="3128045D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powierzchni,</w:t>
            </w:r>
          </w:p>
          <w:p w14:paraId="673C27E5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hydrostatycznego od wysokości słupa cieczy,</w:t>
            </w:r>
          </w:p>
          <w:p w14:paraId="09D35A4E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14:paraId="0C3C1B36" w14:textId="77777777"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14:paraId="78EC94EB" w14:textId="77777777"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formułuje wnioski</w:t>
            </w:r>
          </w:p>
          <w:p w14:paraId="271A0551" w14:textId="77777777"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podwielokrotności (mili-, centy-, kilo-, mega-)</w:t>
            </w:r>
          </w:p>
          <w:p w14:paraId="2C4AB757" w14:textId="77777777"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9683FF3" w14:textId="77777777"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14:paraId="3F6A21B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14:paraId="659C84E1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14:paraId="40A2A14D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14:paraId="3A12E096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14:paraId="013EBDA0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zależność ciśnienia hydrostatycznego od wysokości słupa cieczy,</w:t>
            </w:r>
          </w:p>
          <w:p w14:paraId="5EFD6283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14:paraId="39B92F0E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14:paraId="104F0DDF" w14:textId="77777777"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analizuje pływanie ciał)</w:t>
            </w:r>
          </w:p>
          <w:p w14:paraId="43D3D910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14:paraId="313B055E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przykłady zjawisk opisywanych za pomocą praw i zależności dotyczących ciśnienia hydrostatycznego i atmosferycznego</w:t>
            </w:r>
          </w:p>
          <w:p w14:paraId="4049B6B9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przelicza wielokrotności i podwielokrotności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jednostki ciśnienia</w:t>
            </w:r>
          </w:p>
          <w:p w14:paraId="66F3AD4C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14:paraId="2D4C3180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14:paraId="5F13BCC3" w14:textId="77777777"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14:paraId="133D66B3" w14:textId="77777777"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14:paraId="35999D0C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lastRenderedPageBreak/>
              <w:t xml:space="preserve">analizuje siły działające na ciała zanurzone w cieczach lub gazach, posługując się pojęciem siły wyporu i prawem Archimedesa </w:t>
            </w:r>
          </w:p>
          <w:p w14:paraId="612A9BCA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zanurzonych w cieczy lub gazie</w:t>
            </w:r>
          </w:p>
          <w:p w14:paraId="3AA78AB2" w14:textId="77777777"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14:paraId="4880A13C" w14:textId="77777777"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Archimedesa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09B65B15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posługuje się informacjami pochodzącymi z analizy przeczytanych tekstów (w tym popularnonaukowych) dotyczących pływania ciał</w:t>
            </w:r>
          </w:p>
          <w:p w14:paraId="33D0F7C4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 xml:space="preserve">wyodrębnia z tekstów lub rysunków informacje kluczowe dla opisywanego zjawiska bądź problemu </w:t>
            </w:r>
          </w:p>
          <w:p w14:paraId="72BDEA73" w14:textId="77777777"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14:paraId="7AD82C38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14:paraId="522556A8" w14:textId="77777777"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 xml:space="preserve">badanie, od czego zależy wartość siły wyporu i wykazanie, że jest ona równa ciężarowi wypartej cieczy, </w:t>
            </w:r>
          </w:p>
          <w:p w14:paraId="7D7A3DAC" w14:textId="77777777"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 pomiaru wraz z jego jednostką oraz z uwzględnieniem informacji o niepewności; wyciąga wnioski</w:t>
            </w:r>
            <w:r w:rsidR="00556787">
              <w:t xml:space="preserve"> i formułuje prawo Archimedesa </w:t>
            </w:r>
          </w:p>
          <w:p w14:paraId="559CFD19" w14:textId="77777777"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problemy dotyczące treści rozdziału: ­</w:t>
            </w:r>
            <w:r>
              <w:t xml:space="preserve">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</w:t>
            </w:r>
            <w:r w:rsidRPr="00C127F1">
              <w:lastRenderedPageBreak/>
              <w:t>statycznym a wysokością słupa cieczy i jej gęstością, prawa Pascala, prawa Archimedesa, warunków pływania ciał)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02A68D9D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4A93783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14:paraId="1678521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atmosferycznego od wysokości nad poziomem morza</w:t>
            </w:r>
          </w:p>
          <w:p w14:paraId="20F31BD9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hydrostatycznego i ciśnienia atmosferycznego w przyrodzie i w życiu codziennym</w:t>
            </w:r>
          </w:p>
          <w:p w14:paraId="29800A3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paradoks hydrostatyczny</w:t>
            </w:r>
          </w:p>
          <w:p w14:paraId="30154E54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14:paraId="3C6ABEA3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zastosowanie prawa Pascala w prasie hydraulicznej i hamulcach hydraulicznych</w:t>
            </w:r>
          </w:p>
          <w:p w14:paraId="6620500D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14:paraId="00ABDE97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14:paraId="5C86EE7E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pojęciami siły ciężkości i gęstości</w:t>
            </w:r>
          </w:p>
          <w:p w14:paraId="3F7834FC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14:paraId="01958B5B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komunikat o swoim doświadczeniu</w:t>
            </w:r>
          </w:p>
          <w:p w14:paraId="610FD36F" w14:textId="77777777"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typowe zadania obliczeniowe z wykorzystaniem warunków pływania ciał; </w:t>
            </w:r>
            <w:r w:rsidRPr="00C127F1">
              <w:lastRenderedPageBreak/>
              <w:t xml:space="preserve">przeprowadza obliczenia i zapisuje wynik zgodnie z zasadami zaokrąglania oraz zachowaniem liczby cyfr znaczących wynikającej z dokładności danych </w:t>
            </w:r>
          </w:p>
          <w:p w14:paraId="372F3E11" w14:textId="77777777"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 xml:space="preserve">rozwiązuje zadania (lub problemy)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prawa Pascala, prawa Archimedesa)</w:t>
            </w:r>
          </w:p>
          <w:p w14:paraId="2A6CD0F8" w14:textId="77777777"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tym</w:t>
            </w:r>
            <w:r>
              <w:t xml:space="preserve"> </w:t>
            </w:r>
            <w:r w:rsidRPr="00C127F1">
              <w:t xml:space="preserve">popularnonaukowych) dotyczących ciśnienia hydrostatycznego i atmosferycznego oraz prawa Archimedesa, a w szczególności informacjami pochodzącymi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nadciśnienie i próżnia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B9975D0" w14:textId="77777777"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14:paraId="39497D7C" w14:textId="77777777"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korzystając z wzorów na siły wyporu i ciężkości oraz gęstość</w:t>
            </w:r>
          </w:p>
          <w:p w14:paraId="535FDE7B" w14:textId="77777777"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ciśnieniem, parciem i polem powierzchni, związku między ciśnieniem hydrostatycznym a wysokością słupa cieczy i jej gęstością, prawa Pascala, prawa Archimedesa, warunków pływania ciał)</w:t>
            </w:r>
          </w:p>
          <w:p w14:paraId="1FE6E5C2" w14:textId="77777777"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14:paraId="3E99EC7E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0A5CE1" w14:textId="77777777"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14:paraId="66E70577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21285ED" w14:textId="77777777"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14:paraId="0BA89B02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14:paraId="5E4F6142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14:paraId="26531066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14:paraId="5BA8D05A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nazywa ruchem jednostajnym ruch, w którym droga przebyta w jednostkowych przedziałach czasu jest stała; podaje przykłady ruchu jednostajnego w otaczającej rzeczywistości</w:t>
            </w:r>
          </w:p>
          <w:p w14:paraId="764DE87B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jednostajny prostoliniowy; podaje jednostkę prędkości w układzie SI</w:t>
            </w:r>
          </w:p>
          <w:p w14:paraId="25DCA415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14:paraId="1C8F749A" w14:textId="77777777"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</w:t>
            </w:r>
          </w:p>
          <w:p w14:paraId="4678E98C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14:paraId="27A48324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 xml:space="preserve">posługuje się pojęciem przyspieszenia do opisu ruchu prostoliniowego jednostajnie przyspieszonego i jednostajnie </w:t>
            </w:r>
            <w:r w:rsidRPr="00C127F1">
              <w:lastRenderedPageBreak/>
              <w:t>opóźnionego; podaje jednostkę przyspieszenia w układzie SI</w:t>
            </w:r>
          </w:p>
          <w:p w14:paraId="6D47C967" w14:textId="77777777"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prostoliniowego jednostajnie przyspieszonego; rozpoznaje proporcjonalność prostą</w:t>
            </w:r>
          </w:p>
          <w:p w14:paraId="76065FA3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jednostajnie przyspieszonym</w:t>
            </w:r>
          </w:p>
          <w:p w14:paraId="6D8FEDB8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proporcjonalność prostą</w:t>
            </w:r>
          </w:p>
          <w:p w14:paraId="459F8F46" w14:textId="77777777"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odczytuje dane z wykresów zależności drogi, prędkości i przyspieszenia od czasu dla ruchów prostoliniowych: jednostajnego i jednostajnie przyspieszonego</w:t>
            </w:r>
          </w:p>
          <w:p w14:paraId="15484BC5" w14:textId="77777777"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podwielokrotności (mili-, centy-, kilo-, mega-) oraz jednostki czasu (sekunda, minuta, godzina)</w:t>
            </w:r>
          </w:p>
          <w:p w14:paraId="118F8828" w14:textId="77777777"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A6713DD" w14:textId="77777777"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14:paraId="6F71DB00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14:paraId="7DEB8768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14:paraId="4FB69D16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jednostki; oblicza i zapisuje wynik zgodnie z zasadami zaokrąglania oraz zachowaniem liczby cyfr znaczących wynikającej z dokładności pomiaru lub danych</w:t>
            </w:r>
          </w:p>
          <w:p w14:paraId="2BB53C05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14:paraId="62CC5C4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jednostajnym prostoliniowym droga jest wprost proporcjonalna do czasu oraz posługuje się proporcjonalnością prostą</w:t>
            </w:r>
          </w:p>
          <w:p w14:paraId="54FD5FDE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nazywa ruchem jednostajnie przyspieszonym ruch, w którym wartość prędkości rośnie</w:t>
            </w:r>
            <w:r>
              <w:t xml:space="preserve"> </w:t>
            </w:r>
            <w:r w:rsidRPr="00C127F1">
              <w:t>jednostkowych przedziałach czasu o tę samą wartość, a ruchem jednostajnie opóźnionym – ruch, w którym wartość prędkości maleje w jednostkowych przedziałach czasu o tę samą wartość</w:t>
            </w:r>
          </w:p>
          <w:p w14:paraId="1753B173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14:paraId="00CB4E8A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prostoli</w:t>
            </w:r>
            <w:r w:rsidRPr="00C127F1">
              <w:lastRenderedPageBreak/>
              <w:t>niowego jednostajnie zmiennego (przyspieszonego lub opóźnionego); oblicza prędkość końcową w ruchu jednostajnie przyspieszonym</w:t>
            </w:r>
          </w:p>
          <w:p w14:paraId="1290BBBC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B03E6E9" wp14:editId="5FBE813D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end"/>
            </w:r>
            <w:r w:rsidRPr="00C127F1">
              <w:t xml:space="preserve">); wyznacza prędkość końcową </w:t>
            </w:r>
          </w:p>
          <w:p w14:paraId="557EC63B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jednostajnego;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7B87ADD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prostoliniowego jednostajnie przyspieszonego; porównuje ruchy na podstawie nachylenia wykresu prędkości do osi czasu</w:t>
            </w:r>
          </w:p>
          <w:p w14:paraId="1F2528EA" w14:textId="77777777"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ruchu</w:t>
            </w:r>
          </w:p>
          <w:p w14:paraId="6F9F4CC8" w14:textId="77777777"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14:paraId="4D518233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14:paraId="4AFCCDF2" w14:textId="77777777"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14:paraId="5F759A93" w14:textId="77777777"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14:paraId="3DB7D531" w14:textId="77777777"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 xml:space="preserve">rozwiązuje proste (typowe) zadania lub problemy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lastRenderedPageBreak/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prędkości i drogi od czasu w ruchu prostoliniowym jednostajnie przyspieszonym)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507A7FD5" w14:textId="77777777"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14:paraId="0686EFB7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14:paraId="01A6F116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>ci spodziewanego wyniku; 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14:paraId="7C7B95E8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pomiarowe)</w:t>
            </w:r>
          </w:p>
          <w:p w14:paraId="2C32D8F9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</w:t>
            </w:r>
            <w:r>
              <w:t xml:space="preserve"> </w:t>
            </w:r>
            <w:r w:rsidRPr="0011106B">
              <w:t>prostoliniowego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14:paraId="35BA98DB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opisuje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14:paraId="5286DF93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14:paraId="1B3BF853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2A70E019" wp14:editId="4751D7E1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rPr>
                <w:position w:val="2"/>
              </w:rPr>
              <w:instrText xml:space="preserve"> </w:instrText>
            </w:r>
            <w:r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r w:rsidRPr="0011106B">
              <w:rPr>
                <w:position w:val="2"/>
                <w:vertAlign w:val="superscript"/>
              </w:rPr>
              <w:t xml:space="preserve"> 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rPr>
                <w:position w:val="2"/>
              </w:rPr>
              <w:t xml:space="preserve"> </w:t>
            </w:r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w:lastRenderedPageBreak/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29D3A071" wp14:editId="36BED064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</w:p>
          <w:p w14:paraId="66B24D89" w14:textId="77777777"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przyspieszonym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nieparzyste</w:t>
            </w:r>
          </w:p>
          <w:p w14:paraId="61556240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 xml:space="preserve">rozwiązuje proste zadania z wykorzystaniem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 xml:space="preserve"> </m:t>
              </m:r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 wp14:anchorId="514D4ECA" wp14:editId="1DD479A5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 wp14:anchorId="7B4B75BF" wp14:editId="18F1132E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85093">
              <w:instrText xml:space="preserve"> </w:instrText>
            </w:r>
            <w:r w:rsidRPr="00985093">
              <w:fldChar w:fldCharType="end"/>
            </w:r>
            <w:r>
              <w:t xml:space="preserve"> </w:t>
            </w:r>
          </w:p>
          <w:p w14:paraId="23A71728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 xml:space="preserve"> 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tkowej; porównuje ruchy na</w:t>
            </w:r>
            <w:r w:rsidRPr="00C127F1">
              <w:t> </w:t>
            </w:r>
            <w:r w:rsidRPr="0011106B">
              <w:t>podstawie nachylenia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14:paraId="5C300E3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14:paraId="3A9DD554" w14:textId="77777777"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prostoliniowego jednostajnie przyspieszonego</w:t>
            </w:r>
          </w:p>
          <w:p w14:paraId="540DDBB2" w14:textId="77777777"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prostoliniowych: jednostajnego i</w:t>
            </w:r>
            <w:r w:rsidRPr="00C127F1">
              <w:t> </w:t>
            </w:r>
            <w:r w:rsidRPr="0011106B">
              <w:t>jednostajnie zmiennego</w:t>
            </w:r>
          </w:p>
          <w:p w14:paraId="32B20FE2" w14:textId="77777777"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jednostajnie zmiennym)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418313B" w14:textId="77777777"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14:paraId="5F25A65C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analizuje i ocenia wyniki</w:t>
            </w:r>
          </w:p>
          <w:p w14:paraId="426BF010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  <w:p w14:paraId="41E56B15" w14:textId="77777777"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rozwiązuje nietypowe, złożone zadania(problemy)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14:paraId="1949D33B" w14:textId="77777777"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zależności drogi i prędkości od czasu dla ruchów prostoliniowych: jednostajnego i jednostajnie zmiennego)</w:t>
            </w:r>
          </w:p>
          <w:p w14:paraId="403946AA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 xml:space="preserve">posługuje się informacjami pochodzącymi z analizy przeczytanych tekstów (w tym popularnonaukowych) dotyczących ruchu (np. urządzeń do pomiaru przyspieszenia) </w:t>
            </w:r>
          </w:p>
          <w:p w14:paraId="7058C57E" w14:textId="77777777"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14:paraId="189D5588" w14:textId="77777777"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14:paraId="1B877E94" w14:textId="77777777" w:rsidTr="00B74762">
        <w:trPr>
          <w:trHeight w:val="230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47C995E0" w14:textId="77777777"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14:paraId="0E081827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380FC331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t>Uczeń:</w:t>
            </w:r>
          </w:p>
          <w:p w14:paraId="4FBFF6F5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14:paraId="1271EBC6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14:paraId="376ECB7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rzeczywistości</w:t>
            </w:r>
          </w:p>
          <w:p w14:paraId="307F96F4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14:paraId="29CECD8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14:paraId="7DAEB6E9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14:paraId="32ABFBCF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14:paraId="0AE81516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14:paraId="047D9B27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14:paraId="61B5D672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maleją</w:t>
            </w:r>
            <w:r w:rsidRPr="00C127F1">
              <w:lastRenderedPageBreak/>
              <w:t>cą oraz proporcjonalność prostą na podstawie danych z tabeli; posługuje się proporcjonalnością prostą</w:t>
            </w:r>
          </w:p>
          <w:p w14:paraId="17F0C4DC" w14:textId="77777777"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14:paraId="0ABCDF8D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14:paraId="0AD8DD79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14:paraId="3CB515BE" w14:textId="77777777"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14:paraId="0A0FE900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korzystając z opisów doświadczeń, przestrzegając zasad bezpieczeństwa; zapisuje wyniki i formułuje wnioski</w:t>
            </w:r>
          </w:p>
          <w:p w14:paraId="1F6A69B6" w14:textId="77777777"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podwielokrotności (mili-, centy-, kilo-, mega-)</w:t>
            </w:r>
          </w:p>
          <w:p w14:paraId="5066343F" w14:textId="77777777"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BEF3983" w14:textId="77777777"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237E549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14:paraId="40811F52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14:paraId="349B522C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bezwładności ciał</w:t>
            </w:r>
          </w:p>
          <w:p w14:paraId="45AC4377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14:paraId="7CA5122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14:paraId="63B57D6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14:paraId="4498337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14:paraId="1DFBBA7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posługując się trzecią zasadą dynamiki</w:t>
            </w:r>
          </w:p>
          <w:p w14:paraId="5D2D5DB1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przykłady w otaczającej rzeczywistości</w:t>
            </w:r>
          </w:p>
          <w:p w14:paraId="30702FCF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14:paraId="5AE6F03D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skierowanego (wektor); wskazuje wartość, kierunek i zwrot siły tarcia</w:t>
            </w:r>
          </w:p>
          <w:p w14:paraId="689B3E68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>opisuje i rysuje siły działające na ciało wprawiane w ruch (lub poruszające się) oraz wyznacza i rysuje siłę wypadkową</w:t>
            </w:r>
          </w:p>
          <w:p w14:paraId="26B60B5A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niepożądane oraz wymienia sposoby zmniejszania lub zwiększania oporów ruchu (tarcia)</w:t>
            </w:r>
          </w:p>
          <w:p w14:paraId="30DE40EE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 xml:space="preserve">stosuje do obliczeń: </w:t>
            </w:r>
          </w:p>
          <w:p w14:paraId="596DBE01" w14:textId="77777777"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14:paraId="621F1A82" w14:textId="77777777"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14:paraId="5E48C783" w14:textId="77777777"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14:paraId="291AE813" w14:textId="77777777"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14:paraId="0845E192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14:paraId="7BEB4825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14:paraId="0C3BB6CB" w14:textId="77777777"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14:paraId="69E04D41" w14:textId="77777777"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pomiarów wraz z ich jednostkami oraz</w:t>
            </w:r>
            <w:r>
              <w:t xml:space="preserve"> </w:t>
            </w:r>
            <w:r w:rsidRPr="00C127F1">
              <w:t>z uwzględnieniem informacji o niepewności, an</w:t>
            </w:r>
            <w:r>
              <w:t xml:space="preserve">alizuje je i formułuje wnioski </w:t>
            </w:r>
          </w:p>
          <w:p w14:paraId="5D00A9B4" w14:textId="77777777"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oddziaływania ciał i występowania oporów ruchu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7D7B383A" w14:textId="77777777"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7B29011A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14:paraId="6F1C4258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14:paraId="2A2A2C92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14:paraId="2EFCA798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14:paraId="2DB641CB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14:paraId="4406DED7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14:paraId="569FACA1" w14:textId="77777777"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14:paraId="46AE841D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14:paraId="300F2E65" w14:textId="77777777"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doświadczeń (oblicza przyspieszenia ze wzoru na drogę w ruchu jednostajnie przyspieszonym i zapisuje wyniki zgodnie z zasadami zaokrąglania oraz zachowaniem liczby cyfr znaczących wynikającej z dokładności pomiaru; wskazuje czynniki istotne i nieistotne dla przebiegu doświadczeń)</w:t>
            </w:r>
          </w:p>
          <w:p w14:paraId="517394B5" w14:textId="77777777"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rPr>
                <w:rFonts w:ascii="Humanst521EUBold" w:hAnsi="Humanst521EUBold" w:cs="Humanst521EUBold"/>
                <w:b/>
                <w:bCs/>
              </w:rPr>
              <w:t xml:space="preserve"> </w:t>
            </w:r>
            <w:r w:rsidRPr="00C127F1">
              <w:t>(z wykorzystaniem: pierwszej zasady dynamiki Newtona, związku między siłą i masą a przyspieszeniem i związku przyspieszenia ze zmianą prędkości i czasem, w którym ta zmiana nastąpiła () oraz doty</w:t>
            </w:r>
            <w:r w:rsidRPr="00C127F1">
              <w:lastRenderedPageBreak/>
              <w:t>czące: swobodnego spadania ciał, wzajemnego oddziaływania ciał, występowania oporów ruchu)</w:t>
            </w:r>
          </w:p>
          <w:p w14:paraId="5A1CD08C" w14:textId="77777777"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powietrza zawsze przeszkadza sportowcom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E79812C" w14:textId="77777777"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14:paraId="365D478E" w14:textId="77777777"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 wp14:anchorId="737989AC" wp14:editId="18A39402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22995">
              <w:instrText xml:space="preserve"> </w:instrText>
            </w:r>
            <w:r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Pr="00322995">
              <w:fldChar w:fldCharType="end"/>
            </w:r>
            <w:r w:rsidRPr="00C127F1">
              <w:t>)</w:t>
            </w:r>
          </w:p>
          <w:p w14:paraId="338EF2DF" w14:textId="77777777"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14:paraId="1626F32B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14:paraId="67933A0D" w14:textId="77777777"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t>VI. PRACA, MOC, ENERGIA</w:t>
            </w:r>
          </w:p>
        </w:tc>
      </w:tr>
      <w:tr w:rsidR="009C60D0" w:rsidRPr="00A65C11" w14:paraId="1984AC35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F4B886B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3FBD5BDE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14:paraId="5E7A3C2C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14:paraId="12634CBD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kierunek działającej na ciało siły jest zgodny z kierunkiem jego ruchu</w:t>
            </w:r>
          </w:p>
          <w:p w14:paraId="06839F9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przykłady w otaczającej rzeczywistości</w:t>
            </w:r>
          </w:p>
          <w:p w14:paraId="028E2ECA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14:paraId="23A5A11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14:paraId="24211765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sprężystości wraz z ich jednostką w układzie SI</w:t>
            </w:r>
          </w:p>
          <w:p w14:paraId="248B3EBB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14:paraId="0CF258E3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energię kinetyczną w otaczającej rzeczywistości</w:t>
            </w:r>
          </w:p>
          <w:p w14:paraId="4848C4D8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14:paraId="2AB47E24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mechanicznej w otaczającej rzeczywistości</w:t>
            </w:r>
          </w:p>
          <w:p w14:paraId="69580597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posługuje się pojęciem energii mechanicznej jako sumy energii kinetycznej </w:t>
            </w:r>
            <w:r w:rsidRPr="00C127F1">
              <w:lastRenderedPageBreak/>
              <w:t>i potencjalnej; podaje zasadę zachowania energii mechanicznej</w:t>
            </w:r>
          </w:p>
          <w:p w14:paraId="70DB5BE0" w14:textId="77777777"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energia potencjalna ciężkości, korzystając z opisu doświadczenia i przestrzegając zasad bezpieczeństwa; opisuje wyniki i formułuje wnioski</w:t>
            </w:r>
          </w:p>
          <w:p w14:paraId="2A60A167" w14:textId="77777777"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podwielokrotności oraz jednostki czasu</w:t>
            </w:r>
          </w:p>
          <w:p w14:paraId="581CBE2A" w14:textId="77777777"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wyodrębnia z prostych 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1B8319D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72544480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14:paraId="25D4D4FE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14:paraId="70FBDCB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posługuje się pojęciem mocy wraz z jej jednostką w układzie SI; wyjaśnia, kiedy urządzenie ma moc 1 W; porównuje moce różnych urządzeń </w:t>
            </w:r>
          </w:p>
          <w:p w14:paraId="094FBE37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wyjaśnia, kiedy ciało ma energię potencjalną grawitacji, a kiedy ma energię potencjalną sprężystości; opisuje wykonaną pracę jako zmianę energii</w:t>
            </w:r>
          </w:p>
          <w:p w14:paraId="5340F429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upuszczonego</w:t>
            </w:r>
          </w:p>
          <w:p w14:paraId="7DE39AD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14:paraId="1FB9058D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5671C267" wp14:editId="653BD3AA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1816B00B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kinetycznej ciała od jego masy i prędkości; podaje wzór na energię kinetyczną i stosuje go do obliczeń</w:t>
            </w:r>
          </w:p>
          <w:p w14:paraId="396C43DA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kinetycznej ciała (opisuje wykonaną pracę jako zmianę energii); wyznacza zmianę energii kinetycznej</w:t>
            </w:r>
          </w:p>
          <w:p w14:paraId="0973E255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14:paraId="3DBE8C14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14:paraId="5210B3C1" w14:textId="77777777"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14:paraId="65CCE0CE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lastRenderedPageBreak/>
              <w:t>związek pracy z siłą i drogą, na jakiej została wykonana,</w:t>
            </w:r>
          </w:p>
          <w:p w14:paraId="7FD93C0A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14:paraId="4BE1397A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grawitacji i energię kinetyczną,</w:t>
            </w:r>
          </w:p>
          <w:p w14:paraId="1A66E240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14:paraId="78027E6C" w14:textId="77777777"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14:paraId="12B8F8E3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wykonuje obliczenia i zapisuje wynik zgodnie z zasadami zaokrąglania oraz zachowaniem liczby cyfr znaczących wynikającej z danych</w:t>
            </w:r>
          </w:p>
          <w:p w14:paraId="5D30D57C" w14:textId="77777777"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rozwiązuje proste (typowe) zadania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wzorów na energię potencjalną grawitacji i energię kinetyczną oraz zasady zachowania energii mechanicznej) </w:t>
            </w:r>
          </w:p>
          <w:p w14:paraId="357AD8A7" w14:textId="77777777"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44D65A01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6E47C24F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odpowiednie przykłady w otaczającej rzeczywistości</w:t>
            </w:r>
          </w:p>
          <w:p w14:paraId="51F64AC2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 xml:space="preserve">wyjaśnia sposób obliczania pracy, gdy kierunek działającej na ciało siły nie jest zgodny z kierunkiem jego ruchu </w:t>
            </w:r>
          </w:p>
          <w:p w14:paraId="709ECA44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(1</w:t>
            </w:r>
            <w:r w:rsidRPr="00C127F1">
              <w:t> </w:t>
            </w:r>
            <w:r w:rsidRPr="0011106B">
              <w:t>KM)</w:t>
            </w:r>
          </w:p>
          <w:p w14:paraId="16C29216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 wp14:anchorId="43341053" wp14:editId="3F632BC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1A78">
              <w:instrText xml:space="preserve"> </w:instrText>
            </w:r>
            <w:r w:rsidRPr="009A1A78">
              <w:fldChar w:fldCharType="end"/>
            </w:r>
            <w:r w:rsidRPr="00C127F1">
              <w:t>)</w:t>
            </w:r>
          </w:p>
          <w:p w14:paraId="416B0160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wysokości (wyprowadza wzór)</w:t>
            </w:r>
          </w:p>
          <w:p w14:paraId="4120A03C" w14:textId="77777777"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14:paraId="1BAFE7E7" w14:textId="77777777"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energia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kinetyczna; opisuje ich przebieg i</w:t>
            </w:r>
            <w:r w:rsidRPr="00C127F1">
              <w:t> </w:t>
            </w:r>
            <w:r w:rsidRPr="0011106B">
              <w:t>wyniki, formu</w:t>
            </w:r>
            <w:r w:rsidRPr="00C127F1">
              <w:t>ł</w:t>
            </w:r>
            <w:r w:rsidRPr="0011106B">
              <w:t>uje wnioski</w:t>
            </w:r>
          </w:p>
          <w:p w14:paraId="4660550C" w14:textId="77777777"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rozwiązuje zadania (lub problemy) bardziej złożone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wykonanej pracy ze zmianą energii, zasady zachowania energii mechanicznej oraz wzorów na energię potencjalną grawitacji i energię kinetyczną)</w:t>
            </w:r>
          </w:p>
          <w:p w14:paraId="78AB75D0" w14:textId="77777777"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 xml:space="preserve">posługuje się informacjami pochodzącymi </w:t>
            </w:r>
            <w:r w:rsidRPr="00C127F1">
              <w:lastRenderedPageBreak/>
              <w:t>z analizy tekstów (w tym popularnonaukowych) dotyczących: energii i pracy, mocy różnych urządzeń, energii potencjalnej i kinetycznej oraz zasady zachowania energii mechanicznej</w:t>
            </w:r>
          </w:p>
        </w:tc>
        <w:tc>
          <w:tcPr>
            <w:tcW w:w="3231" w:type="dxa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14:paraId="64D39F33" w14:textId="77777777"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14:paraId="258F646F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zmianie jego energii kinetycznej (wyprowadza wzór)</w:t>
            </w:r>
          </w:p>
          <w:p w14:paraId="090CC84D" w14:textId="77777777"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złożone zadania obliczeniowe: </w:t>
            </w:r>
          </w:p>
          <w:p w14:paraId="4A6CDA82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(wykorzystuje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oraz mocy;</w:t>
            </w:r>
          </w:p>
          <w:p w14:paraId="4D079155" w14:textId="77777777"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14:paraId="365F3722" w14:textId="77777777"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14:paraId="7DD2D13D" w14:textId="77777777"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rozwiązuje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14:paraId="1BB212B7" w14:textId="77777777"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14:paraId="538347F5" w14:textId="77777777" w:rsidTr="00B74762">
        <w:trPr>
          <w:trHeight w:val="113"/>
          <w:jc w:val="center"/>
        </w:trPr>
        <w:tc>
          <w:tcPr>
            <w:tcW w:w="13731" w:type="dxa"/>
            <w:gridSpan w:val="4"/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14:paraId="11CF29CD" w14:textId="77777777"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14:paraId="1C9C98BC" w14:textId="77777777" w:rsidTr="00B74762">
        <w:trPr>
          <w:trHeight w:val="397"/>
          <w:jc w:val="center"/>
        </w:trPr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6E6C5B77" w14:textId="77777777"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14:paraId="4DFDDFC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14:paraId="1F7F1017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14:paraId="689915AC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wewnętrznej spowodowanej wykonaniem pracy lub przepływem ciepła w otaczającej rzeczywistości</w:t>
            </w:r>
          </w:p>
          <w:p w14:paraId="53E1671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lastRenderedPageBreak/>
              <w:t>podaje warunek i kierunek przepływu ciepła; stwierdza, że ciała o równej temperaturze pozostają w stanie równowagi termicznej</w:t>
            </w:r>
          </w:p>
          <w:p w14:paraId="093C9DA6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przewodnictwie; wskazuje przykłady w otaczającej rzeczywistości</w:t>
            </w:r>
          </w:p>
          <w:p w14:paraId="757896EF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14:paraId="2E43406B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doświadczenie ilustrujące ten sposób przekazywania ciepła</w:t>
            </w:r>
          </w:p>
          <w:p w14:paraId="650B0A6E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porównuje wartości ciepła właściwego różnych substancji</w:t>
            </w:r>
          </w:p>
          <w:p w14:paraId="739C1BB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skupienia: topnienie, krzepnięcie, parowanie, skraplanie, sublimację, resublimację oraz wskazuje przykłady tych zjawisk w otaczającej rzeczywistości</w:t>
            </w:r>
          </w:p>
          <w:p w14:paraId="46DF2733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temperatury topnienia i temperatury wrzenia oraz</w:t>
            </w:r>
            <w:r w:rsidRPr="00C127F1">
              <w:rPr>
                <w:vertAlign w:val="superscript"/>
              </w:rPr>
              <w:t xml:space="preserve"> 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14:paraId="79EF9788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14:paraId="77952B99" w14:textId="77777777"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</w:t>
            </w:r>
          </w:p>
          <w:p w14:paraId="30B67BB4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wrzenia</w:t>
            </w:r>
          </w:p>
          <w:p w14:paraId="63B46A40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14:paraId="1B5D0C7E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lastRenderedPageBreak/>
              <w:t>obserwacja zmian temperatury ciał w wyniku wykonania nad nimi pracy lub ogrzania,</w:t>
            </w:r>
          </w:p>
          <w:p w14:paraId="5BB4FF2F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cieplnego,</w:t>
            </w:r>
          </w:p>
          <w:p w14:paraId="49AE9DDE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14:paraId="4AEB27C9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14:paraId="3A623791" w14:textId="77777777"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14:paraId="64FA7E94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zapisuje wyniki obserwacji i formułuje wnioski</w:t>
            </w:r>
          </w:p>
          <w:p w14:paraId="78D6E9D9" w14:textId="77777777"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>
              <w:t> </w:t>
            </w:r>
            <w:r w:rsidRPr="00C127F1">
              <w:t>– związane z energią wewnętrzną i zmianami stanów skupienia ciał: topnieniem lub krzepnięciem, parowaniem (wrzeniem) lub skraplaniem</w:t>
            </w:r>
          </w:p>
          <w:p w14:paraId="67D63439" w14:textId="77777777"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podwielokrotności oraz jednostki czasu</w:t>
            </w:r>
          </w:p>
          <w:p w14:paraId="1F9E5B6E" w14:textId="77777777"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informacje kluczowe</w:t>
            </w:r>
          </w:p>
        </w:tc>
        <w:tc>
          <w:tcPr>
            <w:tcW w:w="3628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192653F2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6E6F1B3E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korzystając z jego opisu; opisuje wyniki doświadczenia</w:t>
            </w:r>
          </w:p>
          <w:p w14:paraId="3774F96F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jed</w:t>
            </w:r>
            <w:r w:rsidRPr="00C127F1">
              <w:t>nostkę energii wewnętrznej w układzie SI</w:t>
            </w:r>
          </w:p>
          <w:p w14:paraId="1D91DDF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wewnętrzną) można zmienić, wykonując nad nim pracę</w:t>
            </w:r>
          </w:p>
          <w:p w14:paraId="7FFDCB0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14:paraId="466304D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14:paraId="5FBD8D9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14:paraId="05ED996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skalami temperatur (Celsjusza, Kelvina, Fahrenheita); wskazuje jednostkę temperatury w układzie SI; podaje temperaturę zera bezwzględnego</w:t>
            </w:r>
          </w:p>
          <w:p w14:paraId="072292BC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14:paraId="5463DE0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14:paraId="1648D6E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między ciałami o tej samej temperaturze</w:t>
            </w:r>
          </w:p>
          <w:p w14:paraId="03695681" w14:textId="77777777"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wewn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14:paraId="7B284CA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wewnętrznej spowodowane wykonaniem pracy i przepływem ciepła</w:t>
            </w:r>
          </w:p>
          <w:p w14:paraId="5410BE6A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14:paraId="2165C126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materiałów jest lepszym przewodnikiem ciepła (planuje, przeprowadza i opisuje doświadczenie)</w:t>
            </w:r>
          </w:p>
          <w:p w14:paraId="57AFA412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opisuje zjawisko przewodnictwa cieplnego </w:t>
            </w:r>
            <w:r w:rsidRPr="00C127F1">
              <w:lastRenderedPageBreak/>
              <w:t>oraz rolę izolacji cieplnej</w:t>
            </w:r>
          </w:p>
          <w:p w14:paraId="08363B81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konwekcji</w:t>
            </w:r>
          </w:p>
          <w:p w14:paraId="23958C19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przyrostu temperatury jest wprost proporcjonalna do masy ciała</w:t>
            </w:r>
          </w:p>
          <w:p w14:paraId="3B2C5274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posługuje się pojęciem ciepła właściwego wraz z jego jednostką w układzie SI</w:t>
            </w:r>
          </w:p>
          <w:p w14:paraId="2E640EE6" w14:textId="77777777"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i opisuje wzór na obliczanie ciepła 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14:paraId="4F9C5077" w14:textId="77777777"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 wp14:anchorId="5A92384B" wp14:editId="36868364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5BD0">
              <w:instrText xml:space="preserve"> </w:instrText>
            </w:r>
            <w:r w:rsidRPr="00205BD0">
              <w:fldChar w:fldCharType="end"/>
            </w:r>
          </w:p>
          <w:p w14:paraId="3AC7C6F0" w14:textId="77777777"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pomiarów, ocenia wynik)</w:t>
            </w:r>
          </w:p>
          <w:p w14:paraId="1D27B9A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14:paraId="18094A87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analizuje zjawiska: topnienia i krzepnięcia, sublimacji i resublimacji, wrzenia i skraplania jako procesy, w których dostarczanie energii w postaci ciepła nie powoduje zmiany temperatury </w:t>
            </w:r>
          </w:p>
          <w:p w14:paraId="377CEC3E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lastRenderedPageBreak/>
              <w:t xml:space="preserve">wyznacza temperaturę: </w:t>
            </w:r>
          </w:p>
          <w:p w14:paraId="4E7FE023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14:paraId="1AC681D9" w14:textId="77777777"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14:paraId="4C702139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bezpostaciowych</w:t>
            </w:r>
          </w:p>
          <w:p w14:paraId="04B754D0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ilustruje zmiany temperatury w procesie topnienia dla ciał krystalicznych i bezpostaciowych</w:t>
            </w:r>
          </w:p>
          <w:p w14:paraId="083D5F85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14:paraId="35862E62" w14:textId="77777777"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14:paraId="77AE40DC" w14:textId="77777777"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parowania, </w:t>
            </w:r>
          </w:p>
          <w:p w14:paraId="72FB4143" w14:textId="77777777"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14:paraId="2C03A598" w14:textId="77777777" w:rsidR="00791A66" w:rsidRPr="00C127F1" w:rsidRDefault="00791A66" w:rsidP="00791A66">
            <w:pPr>
              <w:pStyle w:val="tabelapunktytabela"/>
              <w:ind w:firstLine="0"/>
            </w:pPr>
            <w:r w:rsidRPr="00C127F1">
              <w:t xml:space="preserve">korzystając z opisów doświadczeń i przestrzegając zasad bezpieczeństwa; zapisuje wyniki i formułuje wnioski </w:t>
            </w:r>
          </w:p>
          <w:p w14:paraId="22F4949C" w14:textId="77777777"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rozwiązuje proste zadania (w tym obliczeniowe)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616B6D9D" wp14:editId="71591B84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02817DFC" wp14:editId="3CCAD6BB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end"/>
            </w:r>
            <w:r w:rsidRPr="00C127F1">
              <w:t xml:space="preserve">, zależności </w:t>
            </w:r>
            <w:r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 wp14:anchorId="4C9CA7E4" wp14:editId="30E1AC26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7B85">
              <w:instrText xml:space="preserve"> </w:instrText>
            </w:r>
            <w:r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="00512715" w:rsidRPr="00C127F1">
              <w:t xml:space="preserve"> </w:t>
            </w:r>
            <w:r w:rsidRPr="00547B85">
              <w:fldChar w:fldCharType="end"/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14:paraId="1BF5D6BA" w14:textId="77777777"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informacje kluczowe dla opisywanego zjawiska bądź problemu</w:t>
            </w:r>
          </w:p>
        </w:tc>
        <w:tc>
          <w:tcPr>
            <w:tcW w:w="3436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413B5DEF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1D8F74C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wyjaśnia wyniki doświadczenia modelowego (ilustracja zmiany zachowania się cząsteczek ciała stałego w wyniku wykonania nad nim pracy) </w:t>
            </w:r>
          </w:p>
          <w:p w14:paraId="2380307E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14:paraId="07D113B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opisuje możliwość wykonania pracy kosz</w:t>
            </w:r>
            <w:r w:rsidRPr="00C127F1">
              <w:t>tem energii wewnętrznej; podaje przykłady praktycznego wykorzystania tego procesu</w:t>
            </w:r>
          </w:p>
          <w:p w14:paraId="7AEE00F5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przewodnictwa cieplnego oraz rolę izolacji cieplnej</w:t>
            </w:r>
          </w:p>
          <w:p w14:paraId="17A7C10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doświadczenia, że przyrost temperatury ciała jest wprost proporcjonalny do ilości</w:t>
            </w:r>
            <w:r>
              <w:t xml:space="preserve"> </w:t>
            </w:r>
            <w:r w:rsidRPr="00C127F1">
              <w:t>pobranego przez ciało ciepła oraz, że ilość pobranego przez ciało ciepła do uzyskania danego przyrostu temperatury jest wprost proporcjonalna do masy ciała</w:t>
            </w:r>
          </w:p>
          <w:p w14:paraId="19A4CD23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wyprowadza wzór potrzebny do wyznaczenia ciepła właściwego wody z użyciem czajnika elektrycznego lub grzałki o znanej mocy</w:t>
            </w:r>
          </w:p>
          <w:p w14:paraId="625E75E7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odpowiednio dla zjawiska topnienia lub krzepnięcia na podstawie danych</w:t>
            </w:r>
          </w:p>
          <w:p w14:paraId="5CDE15F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14:paraId="4EFE09B6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14:paraId="02C7688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14:paraId="3702D678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r w:rsidRPr="00C127F1">
              <w:rPr>
                <w:vertAlign w:val="superscript"/>
              </w:rPr>
              <w:t>R</w:t>
            </w:r>
            <w:r w:rsidRPr="00C127F1">
              <w:t>wyjaśnia zależność temperatury wrzenia od ciśnienia</w:t>
            </w:r>
          </w:p>
          <w:p w14:paraId="02EA8CFF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przeprowadza doświadczenie ilustrujące wykonanie pracy przez rozprężający się gaz, </w:t>
            </w:r>
            <w:r w:rsidRPr="00C127F1">
              <w:lastRenderedPageBreak/>
              <w:t>korzystając z opisu doświadczenia i przestrzegając zasad bezpieczeństwa; analizuje wyniki doświadczenia i formułuje wnioski</w:t>
            </w:r>
          </w:p>
          <w:p w14:paraId="7B2FBD1E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jednakowego przyrostu temperatury różnych substancji o tej samej masie potrzebna jest inna ilość ciepła; opisuje przebieg doświadczenia i ocenia je</w:t>
            </w:r>
          </w:p>
          <w:p w14:paraId="717727BA" w14:textId="77777777"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 xml:space="preserve">rozwiązuje bardziej złożone zadania lub problemy (w tym umiarkowanie trudne zadania obliczeniowe)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wewnętrzną i temperaturą, zmianami stanu skupienia ciał, wykorzystaniem pojęcia ciepła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="00512715" w:rsidRPr="00A65C11">
              <w:rPr>
                <w:rStyle w:val="Odwoaniedokomentarza"/>
                <w:rFonts w:asciiTheme="minorHAnsi" w:eastAsiaTheme="minorEastAsia" w:hAnsiTheme="minorHAnsi"/>
                <w:color w:val="auto"/>
              </w:rPr>
              <w:t xml:space="preserve"> </w:t>
            </w:r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14:paraId="033BF6D9" w14:textId="77777777"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 xml:space="preserve">posługuje się informacjami pochodzącymi z analizy tekstów (w tym popularnonaukowych) dotyczących: </w:t>
            </w:r>
          </w:p>
          <w:p w14:paraId="2E798214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14:paraId="0680094C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codziennym) przewodnictwa cieplnego (przewodników i izolatorów ciepła),</w:t>
            </w:r>
          </w:p>
          <w:p w14:paraId="78F14C6C" w14:textId="77777777"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 xml:space="preserve">dy konwekcyjne), </w:t>
            </w:r>
          </w:p>
          <w:p w14:paraId="5C0DC4B1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kolektory słoneczne),</w:t>
            </w:r>
          </w:p>
          <w:p w14:paraId="173FA514" w14:textId="77777777"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14:paraId="7FAC9D85" w14:textId="77777777"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14:paraId="1C23EC6F" w14:textId="77777777"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lastRenderedPageBreak/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solid" w:color="FEFAF1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14:paraId="29320E35" w14:textId="77777777"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14:paraId="0057BD5B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doświadczenie w celu wyznaczenia ciepła właściwego dowolnego ciała; opisuje je i ocenia</w:t>
            </w:r>
          </w:p>
          <w:p w14:paraId="41080514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(opisu</w:t>
            </w:r>
            <w:r w:rsidRPr="00C127F1">
              <w:t>je osie układu współrzędnych, uwzględnia niepewności pomiarów)</w:t>
            </w:r>
          </w:p>
          <w:p w14:paraId="6BB7B2DF" w14:textId="77777777"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spodziewanego wyniku i na tej podstawie ocenia wyniki obliczeń</w:t>
            </w:r>
          </w:p>
          <w:p w14:paraId="0155FEBD" w14:textId="77777777"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 xml:space="preserve">rozwiązuje nietypowe zadania (problemy)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Termodynamika</w:t>
            </w:r>
          </w:p>
          <w:p w14:paraId="5B1A5786" w14:textId="77777777"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14:paraId="3E9C1633" w14:textId="77777777" w:rsidR="00372F93" w:rsidRDefault="00372F9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br w:type="page"/>
      </w:r>
    </w:p>
    <w:p w14:paraId="050C7B52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Sposoby </w:t>
      </w: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sprawdzania osiągnięć edukacyjnych ucznia: </w:t>
      </w:r>
    </w:p>
    <w:p w14:paraId="4AE3B5A1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Osiągnięcia edukacyjne ucznia są sprawdzane:</w:t>
      </w:r>
    </w:p>
    <w:p w14:paraId="1CBBCE36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1.</w:t>
      </w:r>
      <w:r w:rsidRPr="00512715">
        <w:rPr>
          <w:rFonts w:ascii="Times New Roman" w:hAnsi="Times New Roman" w:cs="Times New Roman"/>
          <w:sz w:val="20"/>
          <w:szCs w:val="20"/>
        </w:rPr>
        <w:tab/>
        <w:t>ustnie (waga 0,2),</w:t>
      </w:r>
    </w:p>
    <w:p w14:paraId="6BE2B698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2.</w:t>
      </w:r>
      <w:r w:rsidRPr="00512715">
        <w:rPr>
          <w:rFonts w:ascii="Times New Roman" w:hAnsi="Times New Roman" w:cs="Times New Roman"/>
          <w:sz w:val="20"/>
          <w:szCs w:val="20"/>
        </w:rPr>
        <w:tab/>
        <w:t>pisemnie (waga 0,5),</w:t>
      </w:r>
    </w:p>
    <w:p w14:paraId="7383E245" w14:textId="77777777" w:rsidR="00791A66" w:rsidRPr="00512715" w:rsidRDefault="00791A66" w:rsidP="00791A6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3.</w:t>
      </w:r>
      <w:r w:rsidRPr="00512715">
        <w:rPr>
          <w:rFonts w:ascii="Times New Roman" w:hAnsi="Times New Roman" w:cs="Times New Roman"/>
          <w:sz w:val="20"/>
          <w:szCs w:val="20"/>
        </w:rPr>
        <w:tab/>
        <w:t>praktycznie, tzn. w trakcie wykonywania doświadczeń (waga 0,3).</w:t>
      </w:r>
    </w:p>
    <w:p w14:paraId="258C776A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br/>
        <w:t>Ocena klasyfikacyjna jest średnią ważoną ocen cząstkowych</w:t>
      </w:r>
      <w:r w:rsidRPr="00512715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CDEB36" w14:textId="77777777" w:rsidR="00791A66" w:rsidRPr="00AA4615" w:rsidRDefault="00AA4615" w:rsidP="00791A66">
      <w:pPr>
        <w:pStyle w:val="tekstglowny"/>
        <w:spacing w:before="170" w:after="283"/>
        <w:jc w:val="center"/>
        <w:rPr>
          <w:rFonts w:ascii="Times New Roman" w:hAnsi="Times New Roman" w:cs="Times New Roman"/>
          <w:sz w:val="20"/>
          <w:szCs w:val="20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0"/>
              <w:szCs w:val="20"/>
            </w:rPr>
            <m:t>Ocena=</m:t>
          </m:r>
          <m:f>
            <m:fPr>
              <m:ctrlPr>
                <w:rPr>
                  <w:rFonts w:ascii="Cambria Math" w:hAnsi="Cambria Math" w:cs="Times New Roman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∙0,5+suma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ustne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∙0,2+liczba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pisemne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 xml:space="preserve">∙0,5+liczba ocen </m:t>
              </m:r>
              <m:r>
                <w:rPr>
                  <w:rFonts w:ascii="Cambria Math" w:hAnsi="Cambria Math" w:cs="Times New Roman"/>
                  <w:sz w:val="20"/>
                  <w:szCs w:val="20"/>
                </w:rPr>
                <m:t>praktyczne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0"/>
                  <w:szCs w:val="20"/>
                </w:rPr>
                <m:t>∙0,3</m:t>
              </m:r>
            </m:den>
          </m:f>
        </m:oMath>
      </m:oMathPara>
    </w:p>
    <w:p w14:paraId="2EC537F5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 xml:space="preserve">Na ocenę klasyfikacyjną mają wpływ również: aktywność na lekcji i zaangażowanie w naukę. Czynniki te w szczególności są brane pod uwagę, gdy ocena jest pośrednia, np. 4,5. </w:t>
      </w:r>
    </w:p>
    <w:p w14:paraId="5F007477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sz w:val="20"/>
          <w:szCs w:val="20"/>
        </w:rPr>
      </w:pPr>
    </w:p>
    <w:p w14:paraId="2F80D77E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>Warunki i tryb uzyskania wyższej niż przewidywana oceny klasyfikacyjnej</w:t>
      </w:r>
    </w:p>
    <w:p w14:paraId="7CD7C394" w14:textId="77777777" w:rsidR="00791A66" w:rsidRPr="00512715" w:rsidRDefault="00791A66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512715">
        <w:rPr>
          <w:rFonts w:ascii="Times New Roman" w:hAnsi="Times New Roman" w:cs="Times New Roman"/>
          <w:b/>
          <w:bCs/>
          <w:sz w:val="20"/>
          <w:szCs w:val="20"/>
        </w:rPr>
        <w:t xml:space="preserve">Zgodne z zapisami w statucie szkoły. </w:t>
      </w:r>
    </w:p>
    <w:p w14:paraId="7C76F78D" w14:textId="77777777" w:rsidR="00512715" w:rsidRPr="00AA4615" w:rsidRDefault="00791A66" w:rsidP="00AA4615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512715">
        <w:rPr>
          <w:rFonts w:ascii="Times New Roman" w:hAnsi="Times New Roman" w:cs="Times New Roman"/>
          <w:sz w:val="20"/>
          <w:szCs w:val="20"/>
        </w:rPr>
        <w:t>Podwyższając przewidywaną ocenę klasyfikacyjną, uczeń powinien wykazać się umiejętnościami określonymi w wymaganiach na oczekiwaną ocenę w zakresie tych elementów oceny, z których jego osiągnięcia nie spełniały wymagań. Na przykład, jeśli słabą stroną ucznia były oceny „ustne”, sprawdzanie odbywa się</w:t>
      </w:r>
      <w:r w:rsidR="00AA4615">
        <w:rPr>
          <w:rFonts w:ascii="Times New Roman" w:hAnsi="Times New Roman" w:cs="Times New Roman"/>
          <w:sz w:val="20"/>
          <w:szCs w:val="20"/>
        </w:rPr>
        <w:t xml:space="preserve"> ustnie.</w:t>
      </w:r>
    </w:p>
    <w:sectPr w:rsidR="00512715" w:rsidRPr="00AA4615" w:rsidSect="00E35AE6">
      <w:headerReference w:type="default" r:id="rId17"/>
      <w:footerReference w:type="default" r:id="rId18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BCE0" w14:textId="77777777" w:rsidR="00B851FA" w:rsidRDefault="00B851FA" w:rsidP="00BD0596">
      <w:r>
        <w:separator/>
      </w:r>
    </w:p>
  </w:endnote>
  <w:endnote w:type="continuationSeparator" w:id="0">
    <w:p w14:paraId="3E1E6356" w14:textId="77777777" w:rsidR="00B851FA" w:rsidRDefault="00B851FA" w:rsidP="00BD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08342" w14:textId="77777777" w:rsidR="00BD0596" w:rsidRDefault="00BD0596" w:rsidP="00BD0596">
    <w:pPr>
      <w:pStyle w:val="stopkaSc"/>
    </w:pPr>
    <w:r>
      <w:t>Autor: Teresa Szalewska © Copyright by Nowa Era Sp. z o.o. • www.nowaera.pl</w:t>
    </w:r>
  </w:p>
  <w:p w14:paraId="16085BF0" w14:textId="77777777" w:rsidR="00BD0596" w:rsidRPr="00A65C11" w:rsidRDefault="00BD059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47D00" w14:textId="77777777" w:rsidR="00B851FA" w:rsidRDefault="00B851FA" w:rsidP="00BD0596">
      <w:r>
        <w:separator/>
      </w:r>
    </w:p>
  </w:footnote>
  <w:footnote w:type="continuationSeparator" w:id="0">
    <w:p w14:paraId="62EEC588" w14:textId="77777777" w:rsidR="00B851FA" w:rsidRDefault="00B851FA" w:rsidP="00BD0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5BD0" w14:textId="613357BD" w:rsidR="00BD0596" w:rsidRDefault="00BD0596">
    <w:pPr>
      <w:pStyle w:val="Nagwek"/>
    </w:pPr>
  </w:p>
  <w:p w14:paraId="7625F1C8" w14:textId="77777777" w:rsidR="00BD0596" w:rsidRDefault="00BD059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11.5pt;height:11.5pt" o:bullet="t">
        <v:imagedata r:id="rId1" o:title=""/>
      </v:shape>
    </w:pict>
  </w:numPicBullet>
  <w:abstractNum w:abstractNumId="0" w15:restartNumberingAfterBreak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 w15:restartNumberingAfterBreak="0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 w15:restartNumberingAfterBreak="0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 w15:restartNumberingAfterBreak="0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 w15:restartNumberingAfterBreak="0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 w15:restartNumberingAfterBreak="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 w15:restartNumberingAfterBreak="0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 w15:restartNumberingAfterBreak="0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 w15:restartNumberingAfterBreak="0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 w15:restartNumberingAfterBreak="0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 w15:restartNumberingAfterBreak="0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 w15:restartNumberingAfterBreak="0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 w15:restartNumberingAfterBreak="0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 w15:restartNumberingAfterBreak="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 w15:restartNumberingAfterBreak="0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 w15:restartNumberingAfterBreak="0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 w15:restartNumberingAfterBreak="0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 w15:restartNumberingAfterBreak="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 w15:restartNumberingAfterBreak="0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 w15:restartNumberingAfterBreak="0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 w15:restartNumberingAfterBreak="0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 w15:restartNumberingAfterBreak="0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 w15:restartNumberingAfterBreak="0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AE6"/>
    <w:rsid w:val="000E7C17"/>
    <w:rsid w:val="00272901"/>
    <w:rsid w:val="002B11B2"/>
    <w:rsid w:val="00372F93"/>
    <w:rsid w:val="003949A2"/>
    <w:rsid w:val="00512715"/>
    <w:rsid w:val="005222FB"/>
    <w:rsid w:val="00556787"/>
    <w:rsid w:val="005C0F60"/>
    <w:rsid w:val="005C330A"/>
    <w:rsid w:val="0060697A"/>
    <w:rsid w:val="006233D8"/>
    <w:rsid w:val="00760232"/>
    <w:rsid w:val="00791A66"/>
    <w:rsid w:val="00885CAA"/>
    <w:rsid w:val="00902585"/>
    <w:rsid w:val="009027AB"/>
    <w:rsid w:val="00990B1B"/>
    <w:rsid w:val="009C60D0"/>
    <w:rsid w:val="009F7B96"/>
    <w:rsid w:val="00A65C11"/>
    <w:rsid w:val="00A948B5"/>
    <w:rsid w:val="00AA4615"/>
    <w:rsid w:val="00AF6613"/>
    <w:rsid w:val="00B52C19"/>
    <w:rsid w:val="00B74762"/>
    <w:rsid w:val="00B851FA"/>
    <w:rsid w:val="00B92CD6"/>
    <w:rsid w:val="00BD0596"/>
    <w:rsid w:val="00C0057D"/>
    <w:rsid w:val="00C7648F"/>
    <w:rsid w:val="00D3238A"/>
    <w:rsid w:val="00D66680"/>
    <w:rsid w:val="00E35AE6"/>
    <w:rsid w:val="00ED323E"/>
    <w:rsid w:val="00EE3083"/>
    <w:rsid w:val="00EF64B8"/>
    <w:rsid w:val="00F44A1C"/>
    <w:rsid w:val="00F61ECD"/>
    <w:rsid w:val="00F9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8CE3C0"/>
  <w14:defaultImageDpi w14:val="0"/>
  <w15:docId w15:val="{F7B5F431-00F5-415A-BC2A-12D6B380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42859-34F5-400C-BD15-8C0779B8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7070</Words>
  <Characters>42423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user</cp:lastModifiedBy>
  <cp:revision>2</cp:revision>
  <dcterms:created xsi:type="dcterms:W3CDTF">2021-09-13T16:08:00Z</dcterms:created>
  <dcterms:modified xsi:type="dcterms:W3CDTF">2021-09-13T16:08:00Z</dcterms:modified>
</cp:coreProperties>
</file>